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6A53B" w14:textId="77777777" w:rsidR="00CE3563" w:rsidRDefault="000945A2" w:rsidP="00B34947">
      <w:pPr>
        <w:pStyle w:val="ListParagraph"/>
        <w:numPr>
          <w:ilvl w:val="0"/>
          <w:numId w:val="1"/>
        </w:numPr>
        <w:tabs>
          <w:tab w:val="left" w:pos="426"/>
        </w:tabs>
        <w:ind w:left="426" w:right="3" w:hanging="426"/>
        <w:jc w:val="both"/>
        <w:rPr>
          <w:i/>
        </w:rPr>
      </w:pPr>
      <w:r>
        <w:t>The</w:t>
      </w:r>
      <w:r>
        <w:rPr>
          <w:spacing w:val="-18"/>
        </w:rPr>
        <w:t xml:space="preserve"> </w:t>
      </w:r>
      <w:r>
        <w:rPr>
          <w:spacing w:val="-3"/>
        </w:rPr>
        <w:t>Human</w:t>
      </w:r>
      <w:r>
        <w:rPr>
          <w:spacing w:val="-18"/>
        </w:rPr>
        <w:t xml:space="preserve"> </w:t>
      </w:r>
      <w:r>
        <w:rPr>
          <w:spacing w:val="-4"/>
        </w:rPr>
        <w:t>Rights</w:t>
      </w:r>
      <w:r>
        <w:rPr>
          <w:spacing w:val="-15"/>
        </w:rPr>
        <w:t xml:space="preserve"> </w:t>
      </w:r>
      <w:r>
        <w:rPr>
          <w:spacing w:val="-3"/>
        </w:rPr>
        <w:t>Bill</w:t>
      </w:r>
      <w:r>
        <w:rPr>
          <w:spacing w:val="-19"/>
        </w:rPr>
        <w:t xml:space="preserve"> </w:t>
      </w:r>
      <w:r>
        <w:rPr>
          <w:spacing w:val="-3"/>
        </w:rPr>
        <w:t>2018</w:t>
      </w:r>
      <w:r>
        <w:rPr>
          <w:spacing w:val="-18"/>
        </w:rPr>
        <w:t xml:space="preserve"> </w:t>
      </w:r>
      <w:r>
        <w:rPr>
          <w:spacing w:val="-3"/>
        </w:rPr>
        <w:t>(the</w:t>
      </w:r>
      <w:r>
        <w:rPr>
          <w:spacing w:val="-18"/>
        </w:rPr>
        <w:t xml:space="preserve"> </w:t>
      </w:r>
      <w:r>
        <w:rPr>
          <w:spacing w:val="-4"/>
        </w:rPr>
        <w:t>Bill)</w:t>
      </w:r>
      <w:r>
        <w:rPr>
          <w:spacing w:val="-17"/>
        </w:rPr>
        <w:t xml:space="preserve"> </w:t>
      </w:r>
      <w:r>
        <w:rPr>
          <w:spacing w:val="-4"/>
        </w:rPr>
        <w:t>implement</w:t>
      </w:r>
      <w:r w:rsidR="00995A1B">
        <w:rPr>
          <w:spacing w:val="-4"/>
        </w:rPr>
        <w:t>s</w:t>
      </w:r>
      <w:r>
        <w:rPr>
          <w:spacing w:val="-4"/>
        </w:rPr>
        <w:t xml:space="preserve"> </w:t>
      </w:r>
      <w:r>
        <w:t xml:space="preserve">a </w:t>
      </w:r>
      <w:r>
        <w:rPr>
          <w:spacing w:val="-4"/>
        </w:rPr>
        <w:t xml:space="preserve">Human Rights </w:t>
      </w:r>
      <w:r>
        <w:rPr>
          <w:spacing w:val="-3"/>
        </w:rPr>
        <w:t xml:space="preserve">Act for </w:t>
      </w:r>
      <w:r>
        <w:rPr>
          <w:spacing w:val="-4"/>
        </w:rPr>
        <w:t xml:space="preserve">Queensland </w:t>
      </w:r>
      <w:r>
        <w:rPr>
          <w:spacing w:val="-3"/>
        </w:rPr>
        <w:t xml:space="preserve">based on </w:t>
      </w:r>
      <w:r>
        <w:t xml:space="preserve">the </w:t>
      </w:r>
      <w:r>
        <w:rPr>
          <w:spacing w:val="-4"/>
        </w:rPr>
        <w:t xml:space="preserve">Victorian </w:t>
      </w:r>
      <w:r>
        <w:rPr>
          <w:i/>
          <w:spacing w:val="-4"/>
        </w:rPr>
        <w:t xml:space="preserve">Charter </w:t>
      </w:r>
      <w:r>
        <w:rPr>
          <w:i/>
          <w:spacing w:val="-3"/>
        </w:rPr>
        <w:t xml:space="preserve">of Human </w:t>
      </w:r>
      <w:r>
        <w:rPr>
          <w:i/>
          <w:spacing w:val="-4"/>
        </w:rPr>
        <w:t xml:space="preserve">Rights </w:t>
      </w:r>
      <w:r>
        <w:rPr>
          <w:i/>
        </w:rPr>
        <w:t xml:space="preserve">and </w:t>
      </w:r>
      <w:r>
        <w:rPr>
          <w:i/>
          <w:spacing w:val="-4"/>
        </w:rPr>
        <w:t xml:space="preserve">Responsibilities </w:t>
      </w:r>
      <w:r>
        <w:rPr>
          <w:i/>
          <w:spacing w:val="-3"/>
        </w:rPr>
        <w:t>Act</w:t>
      </w:r>
      <w:r>
        <w:rPr>
          <w:i/>
        </w:rPr>
        <w:t xml:space="preserve"> </w:t>
      </w:r>
      <w:r>
        <w:rPr>
          <w:i/>
          <w:spacing w:val="-4"/>
        </w:rPr>
        <w:t>2006.</w:t>
      </w:r>
    </w:p>
    <w:p w14:paraId="7A76A53D" w14:textId="77777777" w:rsidR="00CE3563" w:rsidRDefault="000945A2" w:rsidP="00B34947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>
        <w:t xml:space="preserve">The </w:t>
      </w:r>
      <w:r>
        <w:rPr>
          <w:spacing w:val="-3"/>
        </w:rPr>
        <w:t xml:space="preserve">Bill </w:t>
      </w:r>
      <w:r w:rsidR="00995A1B">
        <w:rPr>
          <w:spacing w:val="-4"/>
        </w:rPr>
        <w:t xml:space="preserve">would </w:t>
      </w:r>
      <w:r>
        <w:rPr>
          <w:spacing w:val="-4"/>
        </w:rPr>
        <w:t xml:space="preserve">protect </w:t>
      </w:r>
      <w:r>
        <w:t xml:space="preserve">and </w:t>
      </w:r>
      <w:r>
        <w:rPr>
          <w:spacing w:val="-3"/>
        </w:rPr>
        <w:t xml:space="preserve">promote human </w:t>
      </w:r>
      <w:r>
        <w:rPr>
          <w:spacing w:val="-4"/>
        </w:rPr>
        <w:t xml:space="preserve">rights, </w:t>
      </w:r>
      <w:r>
        <w:rPr>
          <w:spacing w:val="-3"/>
        </w:rPr>
        <w:t xml:space="preserve">help </w:t>
      </w:r>
      <w:r>
        <w:rPr>
          <w:spacing w:val="-4"/>
        </w:rPr>
        <w:t xml:space="preserve">build </w:t>
      </w:r>
      <w:r>
        <w:t xml:space="preserve">a </w:t>
      </w:r>
      <w:r>
        <w:rPr>
          <w:spacing w:val="-4"/>
        </w:rPr>
        <w:t xml:space="preserve">culture </w:t>
      </w:r>
      <w:r>
        <w:t xml:space="preserve">in </w:t>
      </w:r>
      <w:r>
        <w:rPr>
          <w:spacing w:val="-3"/>
        </w:rPr>
        <w:t xml:space="preserve">the </w:t>
      </w:r>
      <w:r>
        <w:rPr>
          <w:spacing w:val="-4"/>
        </w:rPr>
        <w:t xml:space="preserve">Queensland public sector that respects </w:t>
      </w:r>
      <w:r>
        <w:rPr>
          <w:spacing w:val="-3"/>
        </w:rPr>
        <w:t xml:space="preserve">and </w:t>
      </w:r>
      <w:r>
        <w:rPr>
          <w:spacing w:val="-4"/>
        </w:rPr>
        <w:t xml:space="preserve">promotes human rights, </w:t>
      </w:r>
      <w:r>
        <w:t xml:space="preserve">and </w:t>
      </w:r>
      <w:r>
        <w:rPr>
          <w:spacing w:val="-3"/>
        </w:rPr>
        <w:t xml:space="preserve">help </w:t>
      </w:r>
      <w:r>
        <w:rPr>
          <w:spacing w:val="-4"/>
        </w:rPr>
        <w:t xml:space="preserve">promote </w:t>
      </w:r>
      <w:r>
        <w:t xml:space="preserve">a </w:t>
      </w:r>
      <w:r>
        <w:rPr>
          <w:spacing w:val="-4"/>
        </w:rPr>
        <w:t xml:space="preserve">dialogue about the </w:t>
      </w:r>
      <w:r>
        <w:rPr>
          <w:spacing w:val="-3"/>
        </w:rPr>
        <w:t xml:space="preserve">nature, </w:t>
      </w:r>
      <w:r>
        <w:rPr>
          <w:spacing w:val="-4"/>
        </w:rPr>
        <w:t xml:space="preserve">meaning </w:t>
      </w:r>
      <w:r>
        <w:rPr>
          <w:spacing w:val="-3"/>
        </w:rPr>
        <w:t xml:space="preserve">and </w:t>
      </w:r>
      <w:r>
        <w:rPr>
          <w:spacing w:val="-4"/>
        </w:rPr>
        <w:t xml:space="preserve">scope </w:t>
      </w:r>
      <w:r>
        <w:rPr>
          <w:spacing w:val="-3"/>
        </w:rPr>
        <w:t xml:space="preserve">of </w:t>
      </w:r>
      <w:r>
        <w:rPr>
          <w:spacing w:val="-4"/>
        </w:rPr>
        <w:t>human</w:t>
      </w:r>
      <w:r>
        <w:rPr>
          <w:spacing w:val="10"/>
        </w:rPr>
        <w:t xml:space="preserve"> </w:t>
      </w:r>
      <w:r>
        <w:rPr>
          <w:spacing w:val="-4"/>
        </w:rPr>
        <w:t>rights.</w:t>
      </w:r>
    </w:p>
    <w:p w14:paraId="7A76A53F" w14:textId="77777777" w:rsidR="00CE3563" w:rsidRDefault="000945A2" w:rsidP="00B34947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>
        <w:t xml:space="preserve">The </w:t>
      </w:r>
      <w:r>
        <w:rPr>
          <w:spacing w:val="-3"/>
        </w:rPr>
        <w:t xml:space="preserve">Bill </w:t>
      </w:r>
      <w:r>
        <w:rPr>
          <w:spacing w:val="-4"/>
        </w:rPr>
        <w:t xml:space="preserve">adopts </w:t>
      </w:r>
      <w:r>
        <w:t xml:space="preserve">a </w:t>
      </w:r>
      <w:r>
        <w:rPr>
          <w:spacing w:val="-4"/>
        </w:rPr>
        <w:t xml:space="preserve">‘dialogue’ </w:t>
      </w:r>
      <w:r>
        <w:rPr>
          <w:spacing w:val="-3"/>
        </w:rPr>
        <w:t xml:space="preserve">model, that is, </w:t>
      </w:r>
      <w:r>
        <w:t xml:space="preserve">a </w:t>
      </w:r>
      <w:r>
        <w:rPr>
          <w:spacing w:val="-4"/>
        </w:rPr>
        <w:t xml:space="preserve">legislative framework </w:t>
      </w:r>
      <w:r>
        <w:rPr>
          <w:spacing w:val="-3"/>
        </w:rPr>
        <w:t xml:space="preserve">for </w:t>
      </w:r>
      <w:r>
        <w:t xml:space="preserve">a </w:t>
      </w:r>
      <w:r>
        <w:rPr>
          <w:spacing w:val="-4"/>
        </w:rPr>
        <w:t xml:space="preserve">‘dialogue’ between </w:t>
      </w:r>
      <w:r>
        <w:t xml:space="preserve">the </w:t>
      </w:r>
      <w:r>
        <w:rPr>
          <w:spacing w:val="-3"/>
        </w:rPr>
        <w:t xml:space="preserve">three arms of </w:t>
      </w:r>
      <w:r>
        <w:rPr>
          <w:spacing w:val="-4"/>
        </w:rPr>
        <w:t xml:space="preserve">government </w:t>
      </w:r>
      <w:r>
        <w:rPr>
          <w:spacing w:val="-3"/>
        </w:rPr>
        <w:t xml:space="preserve">(the </w:t>
      </w:r>
      <w:r>
        <w:rPr>
          <w:spacing w:val="-4"/>
        </w:rPr>
        <w:t xml:space="preserve">executive, legislature </w:t>
      </w:r>
      <w:r>
        <w:rPr>
          <w:spacing w:val="-3"/>
        </w:rPr>
        <w:t xml:space="preserve">and </w:t>
      </w:r>
      <w:r>
        <w:rPr>
          <w:spacing w:val="-4"/>
        </w:rPr>
        <w:t xml:space="preserve">courts) </w:t>
      </w:r>
      <w:r>
        <w:rPr>
          <w:spacing w:val="-3"/>
        </w:rPr>
        <w:t xml:space="preserve">about </w:t>
      </w:r>
      <w:r>
        <w:rPr>
          <w:spacing w:val="-4"/>
        </w:rPr>
        <w:t xml:space="preserve">human </w:t>
      </w:r>
      <w:r>
        <w:rPr>
          <w:spacing w:val="-3"/>
        </w:rPr>
        <w:t xml:space="preserve">rights and imposes </w:t>
      </w:r>
      <w:r>
        <w:rPr>
          <w:spacing w:val="-4"/>
        </w:rPr>
        <w:t>obligations</w:t>
      </w:r>
      <w:r>
        <w:t xml:space="preserve"> </w:t>
      </w:r>
      <w:r>
        <w:rPr>
          <w:spacing w:val="-5"/>
        </w:rPr>
        <w:t>on:</w:t>
      </w:r>
    </w:p>
    <w:p w14:paraId="7A76A541" w14:textId="77777777" w:rsidR="00CE3563" w:rsidRPr="00995A1B" w:rsidRDefault="000945A2" w:rsidP="00B34947">
      <w:pPr>
        <w:pStyle w:val="ListParagraph"/>
        <w:numPr>
          <w:ilvl w:val="0"/>
          <w:numId w:val="5"/>
        </w:numPr>
        <w:tabs>
          <w:tab w:val="left" w:pos="993"/>
        </w:tabs>
        <w:spacing w:before="120"/>
        <w:ind w:left="993" w:right="3" w:hanging="567"/>
        <w:rPr>
          <w:rFonts w:ascii="Symbol"/>
        </w:rPr>
      </w:pPr>
      <w:r w:rsidRPr="00995A1B">
        <w:rPr>
          <w:spacing w:val="-3"/>
        </w:rPr>
        <w:t xml:space="preserve">public </w:t>
      </w:r>
      <w:r w:rsidRPr="00995A1B">
        <w:rPr>
          <w:spacing w:val="-4"/>
        </w:rPr>
        <w:t xml:space="preserve">entities </w:t>
      </w:r>
      <w:r>
        <w:t xml:space="preserve">to </w:t>
      </w:r>
      <w:r w:rsidRPr="00995A1B">
        <w:rPr>
          <w:spacing w:val="-3"/>
        </w:rPr>
        <w:t xml:space="preserve">act </w:t>
      </w:r>
      <w:r>
        <w:t xml:space="preserve">in </w:t>
      </w:r>
      <w:r w:rsidRPr="00995A1B">
        <w:rPr>
          <w:spacing w:val="-4"/>
        </w:rPr>
        <w:t xml:space="preserve">ways that </w:t>
      </w:r>
      <w:r w:rsidRPr="00995A1B">
        <w:rPr>
          <w:spacing w:val="-3"/>
        </w:rPr>
        <w:t xml:space="preserve">are </w:t>
      </w:r>
      <w:r w:rsidRPr="00995A1B">
        <w:rPr>
          <w:spacing w:val="-4"/>
        </w:rPr>
        <w:t xml:space="preserve">consistent </w:t>
      </w:r>
      <w:r w:rsidRPr="00995A1B">
        <w:rPr>
          <w:spacing w:val="-3"/>
        </w:rPr>
        <w:t xml:space="preserve">with </w:t>
      </w:r>
      <w:r w:rsidRPr="00995A1B">
        <w:rPr>
          <w:spacing w:val="-4"/>
        </w:rPr>
        <w:t>human</w:t>
      </w:r>
      <w:r>
        <w:t xml:space="preserve"> </w:t>
      </w:r>
      <w:r w:rsidRPr="00995A1B">
        <w:rPr>
          <w:spacing w:val="-4"/>
        </w:rPr>
        <w:t>rights;</w:t>
      </w:r>
    </w:p>
    <w:p w14:paraId="7A76A543" w14:textId="4AAE9D24" w:rsidR="00CE3563" w:rsidRPr="00995A1B" w:rsidRDefault="00B34947" w:rsidP="00B34947">
      <w:pPr>
        <w:pStyle w:val="ListParagraph"/>
        <w:numPr>
          <w:ilvl w:val="0"/>
          <w:numId w:val="5"/>
        </w:numPr>
        <w:tabs>
          <w:tab w:val="left" w:pos="993"/>
        </w:tabs>
        <w:spacing w:before="120"/>
        <w:ind w:left="993" w:right="3" w:hanging="567"/>
        <w:rPr>
          <w:rFonts w:ascii="Symbol"/>
        </w:rPr>
      </w:pPr>
      <w:r>
        <w:rPr>
          <w:spacing w:val="-3"/>
        </w:rPr>
        <w:t>P</w:t>
      </w:r>
      <w:r w:rsidR="000945A2" w:rsidRPr="00995A1B">
        <w:rPr>
          <w:spacing w:val="-4"/>
        </w:rPr>
        <w:t xml:space="preserve">arliament </w:t>
      </w:r>
      <w:r w:rsidR="000945A2">
        <w:t xml:space="preserve">to </w:t>
      </w:r>
      <w:r w:rsidR="000945A2" w:rsidRPr="00995A1B">
        <w:rPr>
          <w:spacing w:val="-4"/>
        </w:rPr>
        <w:t xml:space="preserve">scrutinise legislation </w:t>
      </w:r>
      <w:r w:rsidR="000945A2">
        <w:t xml:space="preserve">for </w:t>
      </w:r>
      <w:r w:rsidR="000945A2" w:rsidRPr="00995A1B">
        <w:rPr>
          <w:spacing w:val="-3"/>
        </w:rPr>
        <w:t xml:space="preserve">its </w:t>
      </w:r>
      <w:r w:rsidR="000945A2" w:rsidRPr="00995A1B">
        <w:rPr>
          <w:spacing w:val="-4"/>
        </w:rPr>
        <w:t xml:space="preserve">compatibility </w:t>
      </w:r>
      <w:r w:rsidR="000945A2" w:rsidRPr="00995A1B">
        <w:rPr>
          <w:spacing w:val="-3"/>
        </w:rPr>
        <w:t xml:space="preserve">with </w:t>
      </w:r>
      <w:r w:rsidR="000945A2" w:rsidRPr="00995A1B">
        <w:rPr>
          <w:spacing w:val="-4"/>
        </w:rPr>
        <w:t>human rights;</w:t>
      </w:r>
      <w:r w:rsidR="000945A2" w:rsidRPr="00995A1B">
        <w:rPr>
          <w:spacing w:val="8"/>
        </w:rPr>
        <w:t xml:space="preserve"> </w:t>
      </w:r>
      <w:r w:rsidR="000945A2" w:rsidRPr="00995A1B">
        <w:rPr>
          <w:spacing w:val="-3"/>
        </w:rPr>
        <w:t>and</w:t>
      </w:r>
    </w:p>
    <w:p w14:paraId="7A76A545" w14:textId="77777777" w:rsidR="00CE3563" w:rsidRPr="00995A1B" w:rsidRDefault="000945A2" w:rsidP="00B34947">
      <w:pPr>
        <w:pStyle w:val="ListParagraph"/>
        <w:numPr>
          <w:ilvl w:val="0"/>
          <w:numId w:val="5"/>
        </w:numPr>
        <w:tabs>
          <w:tab w:val="left" w:pos="993"/>
        </w:tabs>
        <w:spacing w:before="120"/>
        <w:ind w:left="993" w:right="3" w:hanging="567"/>
        <w:rPr>
          <w:rFonts w:ascii="Symbol"/>
        </w:rPr>
      </w:pPr>
      <w:r w:rsidRPr="00995A1B">
        <w:rPr>
          <w:spacing w:val="-3"/>
        </w:rPr>
        <w:t>the</w:t>
      </w:r>
      <w:r>
        <w:t xml:space="preserve"> </w:t>
      </w:r>
      <w:r w:rsidRPr="00995A1B">
        <w:rPr>
          <w:spacing w:val="-4"/>
        </w:rPr>
        <w:t xml:space="preserve">judiciary </w:t>
      </w:r>
      <w:r>
        <w:t xml:space="preserve">to </w:t>
      </w:r>
      <w:r w:rsidRPr="00995A1B">
        <w:rPr>
          <w:spacing w:val="-4"/>
        </w:rPr>
        <w:t xml:space="preserve">interpret legislation consistently </w:t>
      </w:r>
      <w:r w:rsidRPr="00995A1B">
        <w:rPr>
          <w:spacing w:val="-3"/>
        </w:rPr>
        <w:t>with human</w:t>
      </w:r>
      <w:r w:rsidRPr="00995A1B">
        <w:rPr>
          <w:spacing w:val="2"/>
        </w:rPr>
        <w:t xml:space="preserve"> </w:t>
      </w:r>
      <w:r w:rsidRPr="00995A1B">
        <w:rPr>
          <w:spacing w:val="-5"/>
        </w:rPr>
        <w:t>rights.</w:t>
      </w:r>
    </w:p>
    <w:p w14:paraId="7A76A547" w14:textId="77777777" w:rsidR="00CE3563" w:rsidRDefault="000945A2" w:rsidP="00B34947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>
        <w:t>The</w:t>
      </w:r>
      <w:r>
        <w:rPr>
          <w:spacing w:val="-16"/>
        </w:rPr>
        <w:t xml:space="preserve"> </w:t>
      </w:r>
      <w:r>
        <w:rPr>
          <w:spacing w:val="-3"/>
        </w:rPr>
        <w:t>Bill</w:t>
      </w:r>
      <w:r>
        <w:rPr>
          <w:spacing w:val="-14"/>
        </w:rPr>
        <w:t xml:space="preserve"> </w:t>
      </w:r>
      <w:r>
        <w:rPr>
          <w:spacing w:val="-3"/>
        </w:rPr>
        <w:t>also</w:t>
      </w:r>
      <w:r>
        <w:rPr>
          <w:spacing w:val="-16"/>
        </w:rPr>
        <w:t xml:space="preserve"> </w:t>
      </w:r>
      <w:r>
        <w:rPr>
          <w:spacing w:val="-3"/>
        </w:rPr>
        <w:t>rename</w:t>
      </w:r>
      <w:r w:rsidR="00111BB1">
        <w:rPr>
          <w:spacing w:val="-3"/>
        </w:rPr>
        <w:t>s</w:t>
      </w:r>
      <w:r>
        <w:rPr>
          <w:spacing w:val="-18"/>
        </w:rPr>
        <w:t xml:space="preserve"> </w:t>
      </w:r>
      <w:r>
        <w:rPr>
          <w:spacing w:val="-3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Anti-Discrimination</w:t>
      </w:r>
      <w:r>
        <w:rPr>
          <w:spacing w:val="-13"/>
        </w:rPr>
        <w:t xml:space="preserve"> </w:t>
      </w:r>
      <w:r>
        <w:rPr>
          <w:spacing w:val="-4"/>
        </w:rPr>
        <w:t>Commission</w:t>
      </w:r>
      <w:r>
        <w:rPr>
          <w:spacing w:val="-16"/>
        </w:rPr>
        <w:t xml:space="preserve"> </w:t>
      </w:r>
      <w:r>
        <w:rPr>
          <w:spacing w:val="-4"/>
        </w:rPr>
        <w:t>Queensland</w:t>
      </w:r>
      <w:r>
        <w:rPr>
          <w:spacing w:val="-13"/>
        </w:rPr>
        <w:t xml:space="preserve"> </w:t>
      </w:r>
      <w:r>
        <w:rPr>
          <w:spacing w:val="-3"/>
        </w:rPr>
        <w:t>as</w:t>
      </w:r>
      <w:r>
        <w:rPr>
          <w:spacing w:val="-1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4"/>
        </w:rPr>
        <w:t xml:space="preserve">Queensland </w:t>
      </w:r>
      <w:r>
        <w:rPr>
          <w:spacing w:val="-3"/>
        </w:rPr>
        <w:t>Human</w:t>
      </w:r>
      <w:r>
        <w:rPr>
          <w:spacing w:val="-13"/>
        </w:rPr>
        <w:t xml:space="preserve"> </w:t>
      </w:r>
      <w:r>
        <w:rPr>
          <w:spacing w:val="-4"/>
        </w:rPr>
        <w:t>Rights</w:t>
      </w:r>
      <w:r>
        <w:rPr>
          <w:spacing w:val="-15"/>
        </w:rPr>
        <w:t xml:space="preserve"> </w:t>
      </w:r>
      <w:r>
        <w:rPr>
          <w:spacing w:val="-4"/>
        </w:rPr>
        <w:t>Commission</w:t>
      </w:r>
      <w:r>
        <w:rPr>
          <w:spacing w:val="-15"/>
        </w:rPr>
        <w:t xml:space="preserve"> </w:t>
      </w:r>
      <w:r>
        <w:rPr>
          <w:spacing w:val="-4"/>
        </w:rPr>
        <w:t>(QHRC).</w:t>
      </w:r>
      <w:r>
        <w:rPr>
          <w:spacing w:val="-1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3"/>
        </w:rPr>
        <w:t>QHRC</w:t>
      </w:r>
      <w:r>
        <w:rPr>
          <w:spacing w:val="-16"/>
        </w:rPr>
        <w:t xml:space="preserve"> </w:t>
      </w:r>
      <w:r>
        <w:rPr>
          <w:spacing w:val="-4"/>
        </w:rPr>
        <w:t>will</w:t>
      </w:r>
      <w:r>
        <w:rPr>
          <w:spacing w:val="-12"/>
        </w:rPr>
        <w:t xml:space="preserve"> </w:t>
      </w:r>
      <w:r>
        <w:rPr>
          <w:spacing w:val="-3"/>
        </w:rPr>
        <w:t>take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3"/>
        </w:rPr>
        <w:t>lead</w:t>
      </w:r>
      <w:r>
        <w:rPr>
          <w:spacing w:val="-18"/>
        </w:rPr>
        <w:t xml:space="preserve"> </w:t>
      </w:r>
      <w:r>
        <w:rPr>
          <w:spacing w:val="-3"/>
        </w:rPr>
        <w:t>role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rPr>
          <w:spacing w:val="-4"/>
        </w:rPr>
        <w:t>community</w:t>
      </w:r>
      <w:r>
        <w:rPr>
          <w:spacing w:val="-15"/>
        </w:rPr>
        <w:t xml:space="preserve"> </w:t>
      </w:r>
      <w:r>
        <w:rPr>
          <w:spacing w:val="-3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 xml:space="preserve">public sector education </w:t>
      </w:r>
      <w:r>
        <w:rPr>
          <w:spacing w:val="-3"/>
        </w:rPr>
        <w:t xml:space="preserve">about </w:t>
      </w:r>
      <w:r>
        <w:rPr>
          <w:spacing w:val="-4"/>
        </w:rPr>
        <w:t xml:space="preserve">human rights </w:t>
      </w:r>
      <w:r>
        <w:rPr>
          <w:spacing w:val="-3"/>
        </w:rPr>
        <w:t xml:space="preserve">and in </w:t>
      </w:r>
      <w:r>
        <w:rPr>
          <w:spacing w:val="-4"/>
        </w:rPr>
        <w:t xml:space="preserve">monitoring </w:t>
      </w:r>
      <w:r>
        <w:t xml:space="preserve">the </w:t>
      </w:r>
      <w:r>
        <w:rPr>
          <w:spacing w:val="-4"/>
        </w:rPr>
        <w:t xml:space="preserve">implementation </w:t>
      </w:r>
      <w:r>
        <w:rPr>
          <w:spacing w:val="-3"/>
        </w:rPr>
        <w:t xml:space="preserve">of </w:t>
      </w:r>
      <w:r>
        <w:t xml:space="preserve">the </w:t>
      </w:r>
      <w:r>
        <w:rPr>
          <w:spacing w:val="-4"/>
        </w:rPr>
        <w:t xml:space="preserve">human </w:t>
      </w:r>
      <w:r>
        <w:rPr>
          <w:spacing w:val="-3"/>
        </w:rPr>
        <w:t xml:space="preserve">rights </w:t>
      </w:r>
      <w:r>
        <w:rPr>
          <w:spacing w:val="-4"/>
        </w:rPr>
        <w:t xml:space="preserve">legislation including preparing </w:t>
      </w:r>
      <w:r>
        <w:t xml:space="preserve">an </w:t>
      </w:r>
      <w:r>
        <w:rPr>
          <w:spacing w:val="-3"/>
        </w:rPr>
        <w:t xml:space="preserve">annual </w:t>
      </w:r>
      <w:r>
        <w:rPr>
          <w:spacing w:val="-4"/>
        </w:rPr>
        <w:t xml:space="preserve">report </w:t>
      </w:r>
      <w:r>
        <w:t xml:space="preserve">on the </w:t>
      </w:r>
      <w:r>
        <w:rPr>
          <w:spacing w:val="-4"/>
        </w:rPr>
        <w:t xml:space="preserve">operation </w:t>
      </w:r>
      <w:r>
        <w:rPr>
          <w:spacing w:val="-3"/>
        </w:rPr>
        <w:t xml:space="preserve">of the </w:t>
      </w:r>
      <w:r>
        <w:rPr>
          <w:spacing w:val="-4"/>
        </w:rPr>
        <w:t xml:space="preserve">Human Rights </w:t>
      </w:r>
      <w:r>
        <w:rPr>
          <w:spacing w:val="-3"/>
        </w:rPr>
        <w:t>Act.</w:t>
      </w:r>
    </w:p>
    <w:p w14:paraId="7A76A549" w14:textId="77777777" w:rsidR="00CE3563" w:rsidRDefault="000945A2" w:rsidP="00B34947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>
        <w:t xml:space="preserve">The </w:t>
      </w:r>
      <w:r>
        <w:rPr>
          <w:spacing w:val="-3"/>
        </w:rPr>
        <w:t xml:space="preserve">QHRC </w:t>
      </w:r>
      <w:r w:rsidR="00111BB1">
        <w:rPr>
          <w:spacing w:val="-4"/>
        </w:rPr>
        <w:t xml:space="preserve">would </w:t>
      </w:r>
      <w:r>
        <w:rPr>
          <w:spacing w:val="-4"/>
        </w:rPr>
        <w:t xml:space="preserve">have </w:t>
      </w:r>
      <w:r>
        <w:t xml:space="preserve">a </w:t>
      </w:r>
      <w:r>
        <w:rPr>
          <w:spacing w:val="-4"/>
        </w:rPr>
        <w:t xml:space="preserve">complaint handling </w:t>
      </w:r>
      <w:r>
        <w:rPr>
          <w:spacing w:val="-3"/>
        </w:rPr>
        <w:t xml:space="preserve">and </w:t>
      </w:r>
      <w:r>
        <w:rPr>
          <w:spacing w:val="-4"/>
        </w:rPr>
        <w:t xml:space="preserve">conciliation function, providing </w:t>
      </w:r>
      <w:r>
        <w:t xml:space="preserve">an </w:t>
      </w:r>
      <w:r>
        <w:rPr>
          <w:spacing w:val="-4"/>
        </w:rPr>
        <w:t xml:space="preserve">accessible, independent </w:t>
      </w:r>
      <w:r>
        <w:t xml:space="preserve">and </w:t>
      </w:r>
      <w:r>
        <w:rPr>
          <w:spacing w:val="-4"/>
        </w:rPr>
        <w:t xml:space="preserve">appropriate avenue </w:t>
      </w:r>
      <w:r>
        <w:rPr>
          <w:spacing w:val="-3"/>
        </w:rPr>
        <w:t xml:space="preserve">for </w:t>
      </w:r>
      <w:r>
        <w:rPr>
          <w:spacing w:val="-4"/>
        </w:rPr>
        <w:t xml:space="preserve">members </w:t>
      </w:r>
      <w:r>
        <w:rPr>
          <w:spacing w:val="-3"/>
        </w:rPr>
        <w:t xml:space="preserve">of the </w:t>
      </w:r>
      <w:r>
        <w:rPr>
          <w:spacing w:val="-4"/>
        </w:rPr>
        <w:t xml:space="preserve">community </w:t>
      </w:r>
      <w:r>
        <w:t xml:space="preserve">to </w:t>
      </w:r>
      <w:r>
        <w:rPr>
          <w:spacing w:val="-4"/>
        </w:rPr>
        <w:t xml:space="preserve">raise human </w:t>
      </w:r>
      <w:r>
        <w:rPr>
          <w:spacing w:val="-3"/>
        </w:rPr>
        <w:t xml:space="preserve">rights concerns with </w:t>
      </w:r>
      <w:r>
        <w:rPr>
          <w:spacing w:val="-4"/>
        </w:rPr>
        <w:t xml:space="preserve">public entities </w:t>
      </w:r>
      <w:r>
        <w:rPr>
          <w:spacing w:val="-3"/>
        </w:rPr>
        <w:t xml:space="preserve">with </w:t>
      </w:r>
      <w:r>
        <w:t xml:space="preserve">a </w:t>
      </w:r>
      <w:r>
        <w:rPr>
          <w:spacing w:val="-3"/>
        </w:rPr>
        <w:t xml:space="preserve">view </w:t>
      </w:r>
      <w:r>
        <w:t xml:space="preserve">to </w:t>
      </w:r>
      <w:r>
        <w:rPr>
          <w:spacing w:val="-4"/>
        </w:rPr>
        <w:t>reaching</w:t>
      </w:r>
      <w:r>
        <w:t xml:space="preserve"> </w:t>
      </w:r>
      <w:r>
        <w:rPr>
          <w:spacing w:val="-4"/>
        </w:rPr>
        <w:t>resolution.</w:t>
      </w:r>
    </w:p>
    <w:p w14:paraId="7A76A54B" w14:textId="77777777" w:rsidR="00CE3563" w:rsidRPr="00111BB1" w:rsidRDefault="000945A2" w:rsidP="00B34947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>
        <w:rPr>
          <w:spacing w:val="-3"/>
        </w:rPr>
        <w:t xml:space="preserve">There is no </w:t>
      </w:r>
      <w:r>
        <w:rPr>
          <w:spacing w:val="-4"/>
        </w:rPr>
        <w:t xml:space="preserve">stand-alone </w:t>
      </w:r>
      <w:r>
        <w:rPr>
          <w:spacing w:val="-3"/>
        </w:rPr>
        <w:t xml:space="preserve">cause of </w:t>
      </w:r>
      <w:r>
        <w:rPr>
          <w:spacing w:val="-4"/>
        </w:rPr>
        <w:t xml:space="preserve">action </w:t>
      </w:r>
      <w:r>
        <w:t xml:space="preserve">for </w:t>
      </w:r>
      <w:r>
        <w:rPr>
          <w:spacing w:val="-4"/>
        </w:rPr>
        <w:t xml:space="preserve">breach </w:t>
      </w:r>
      <w:r>
        <w:rPr>
          <w:spacing w:val="-3"/>
        </w:rPr>
        <w:t xml:space="preserve">of </w:t>
      </w:r>
      <w:r>
        <w:rPr>
          <w:spacing w:val="-4"/>
        </w:rPr>
        <w:t xml:space="preserve">human </w:t>
      </w:r>
      <w:r>
        <w:rPr>
          <w:spacing w:val="-3"/>
        </w:rPr>
        <w:t xml:space="preserve">rights </w:t>
      </w:r>
      <w:r>
        <w:rPr>
          <w:spacing w:val="-4"/>
        </w:rPr>
        <w:t xml:space="preserve">under </w:t>
      </w:r>
      <w:r>
        <w:rPr>
          <w:spacing w:val="-3"/>
        </w:rPr>
        <w:t xml:space="preserve">the </w:t>
      </w:r>
      <w:r>
        <w:rPr>
          <w:spacing w:val="-4"/>
        </w:rPr>
        <w:t>Bill, however</w:t>
      </w:r>
      <w:r>
        <w:rPr>
          <w:spacing w:val="52"/>
        </w:rPr>
        <w:t xml:space="preserve"> </w:t>
      </w:r>
      <w:r>
        <w:rPr>
          <w:spacing w:val="-4"/>
        </w:rPr>
        <w:t xml:space="preserve">individuals </w:t>
      </w:r>
      <w:r>
        <w:rPr>
          <w:spacing w:val="-3"/>
        </w:rPr>
        <w:t xml:space="preserve">who have </w:t>
      </w:r>
      <w:r>
        <w:t xml:space="preserve">an </w:t>
      </w:r>
      <w:r>
        <w:rPr>
          <w:spacing w:val="-4"/>
        </w:rPr>
        <w:t xml:space="preserve">existing </w:t>
      </w:r>
      <w:r>
        <w:rPr>
          <w:spacing w:val="-3"/>
        </w:rPr>
        <w:t xml:space="preserve">cause of </w:t>
      </w:r>
      <w:r>
        <w:rPr>
          <w:spacing w:val="-4"/>
        </w:rPr>
        <w:t xml:space="preserve">action against </w:t>
      </w:r>
      <w:r>
        <w:t xml:space="preserve">a </w:t>
      </w:r>
      <w:r>
        <w:rPr>
          <w:spacing w:val="-4"/>
        </w:rPr>
        <w:t xml:space="preserve">public entity </w:t>
      </w:r>
      <w:r>
        <w:t xml:space="preserve">may add a </w:t>
      </w:r>
      <w:r>
        <w:rPr>
          <w:spacing w:val="-4"/>
        </w:rPr>
        <w:t xml:space="preserve">claim </w:t>
      </w:r>
      <w:r>
        <w:rPr>
          <w:spacing w:val="-3"/>
        </w:rPr>
        <w:t xml:space="preserve">of </w:t>
      </w:r>
      <w:r>
        <w:rPr>
          <w:spacing w:val="-4"/>
        </w:rPr>
        <w:t xml:space="preserve">unlawfulness under </w:t>
      </w:r>
      <w:r>
        <w:rPr>
          <w:spacing w:val="-3"/>
        </w:rPr>
        <w:t xml:space="preserve">the </w:t>
      </w:r>
      <w:r>
        <w:rPr>
          <w:spacing w:val="-4"/>
        </w:rPr>
        <w:t xml:space="preserve">human </w:t>
      </w:r>
      <w:r>
        <w:rPr>
          <w:spacing w:val="-3"/>
        </w:rPr>
        <w:t xml:space="preserve">rights </w:t>
      </w:r>
      <w:r>
        <w:rPr>
          <w:spacing w:val="-4"/>
        </w:rPr>
        <w:t xml:space="preserve">legislation </w:t>
      </w:r>
      <w:r>
        <w:t xml:space="preserve">to the </w:t>
      </w:r>
      <w:r>
        <w:rPr>
          <w:spacing w:val="-4"/>
        </w:rPr>
        <w:t>existing</w:t>
      </w:r>
      <w:r>
        <w:rPr>
          <w:spacing w:val="2"/>
        </w:rPr>
        <w:t xml:space="preserve"> </w:t>
      </w:r>
      <w:r>
        <w:rPr>
          <w:spacing w:val="-4"/>
        </w:rPr>
        <w:t>claim.</w:t>
      </w:r>
    </w:p>
    <w:p w14:paraId="7A76A54D" w14:textId="35C0E5FF" w:rsidR="00111BB1" w:rsidRDefault="00111BB1" w:rsidP="00B34947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>
        <w:t xml:space="preserve">The Bill also amends the </w:t>
      </w:r>
      <w:r w:rsidRPr="00111BB1">
        <w:rPr>
          <w:i/>
        </w:rPr>
        <w:t>Youth Justice Act 1992</w:t>
      </w:r>
      <w:r>
        <w:t xml:space="preserve"> and the </w:t>
      </w:r>
      <w:r w:rsidRPr="00111BB1">
        <w:rPr>
          <w:i/>
        </w:rPr>
        <w:t>Corrective Services Act 2006</w:t>
      </w:r>
      <w:r>
        <w:t xml:space="preserve"> </w:t>
      </w:r>
      <w:r w:rsidR="006E1C2C">
        <w:t xml:space="preserve">to </w:t>
      </w:r>
      <w:r w:rsidR="006379BE">
        <w:t>set out considerations that may be taken into account when acting or making certain decisions</w:t>
      </w:r>
      <w:r w:rsidR="006E1C2C">
        <w:t xml:space="preserve"> under </w:t>
      </w:r>
      <w:r w:rsidR="003D078E">
        <w:t>those Acts</w:t>
      </w:r>
      <w:r w:rsidR="006E1C2C">
        <w:t>, in addition to human rights considerations under the Human Rights Act.</w:t>
      </w:r>
    </w:p>
    <w:p w14:paraId="7A76A54F" w14:textId="77777777" w:rsidR="00CE3563" w:rsidRDefault="000945A2" w:rsidP="00B34947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 w:rsidRPr="00995A1B">
        <w:rPr>
          <w:u w:val="single"/>
        </w:rPr>
        <w:t>Cabinet approved</w:t>
      </w:r>
      <w:r>
        <w:t xml:space="preserve"> the introduction of the Human Rights Bill 2018 into the Legislative Assembly.</w:t>
      </w:r>
    </w:p>
    <w:p w14:paraId="7A76A551" w14:textId="77777777" w:rsidR="00CE3563" w:rsidRDefault="000945A2" w:rsidP="00B34947">
      <w:pPr>
        <w:pStyle w:val="ListParagraph"/>
        <w:numPr>
          <w:ilvl w:val="0"/>
          <w:numId w:val="1"/>
        </w:numPr>
        <w:tabs>
          <w:tab w:val="left" w:pos="426"/>
        </w:tabs>
        <w:spacing w:before="360"/>
        <w:ind w:left="426" w:right="3" w:hanging="426"/>
        <w:rPr>
          <w:i/>
        </w:rPr>
      </w:pPr>
      <w:r>
        <w:rPr>
          <w:i/>
          <w:u w:val="single"/>
        </w:rPr>
        <w:t>Attachments</w:t>
      </w:r>
    </w:p>
    <w:p w14:paraId="7A76A552" w14:textId="502011D0" w:rsidR="00CE3563" w:rsidRDefault="00C80770" w:rsidP="00B34947">
      <w:pPr>
        <w:pStyle w:val="ListParagraph"/>
        <w:numPr>
          <w:ilvl w:val="0"/>
          <w:numId w:val="5"/>
        </w:numPr>
        <w:tabs>
          <w:tab w:val="left" w:pos="993"/>
        </w:tabs>
        <w:spacing w:before="120"/>
        <w:ind w:left="992" w:right="6" w:hanging="567"/>
        <w:rPr>
          <w:rFonts w:ascii="Symbol"/>
          <w:sz w:val="23"/>
        </w:rPr>
      </w:pPr>
      <w:hyperlink r:id="rId10" w:history="1">
        <w:r w:rsidR="000945A2" w:rsidRPr="00794A61">
          <w:rPr>
            <w:rStyle w:val="Hyperlink"/>
            <w:spacing w:val="-3"/>
          </w:rPr>
          <w:t>Human</w:t>
        </w:r>
        <w:r w:rsidR="000945A2" w:rsidRPr="00794A61">
          <w:rPr>
            <w:rStyle w:val="Hyperlink"/>
          </w:rPr>
          <w:t xml:space="preserve"> Rights Bill</w:t>
        </w:r>
        <w:r w:rsidR="000945A2" w:rsidRPr="00794A61">
          <w:rPr>
            <w:rStyle w:val="Hyperlink"/>
            <w:spacing w:val="-11"/>
          </w:rPr>
          <w:t xml:space="preserve"> </w:t>
        </w:r>
        <w:r w:rsidR="000945A2" w:rsidRPr="00794A61">
          <w:rPr>
            <w:rStyle w:val="Hyperlink"/>
          </w:rPr>
          <w:t>2018</w:t>
        </w:r>
      </w:hyperlink>
    </w:p>
    <w:p w14:paraId="7A76A553" w14:textId="649EFF6B" w:rsidR="00CE3563" w:rsidRDefault="00C80770" w:rsidP="00B34947">
      <w:pPr>
        <w:pStyle w:val="ListParagraph"/>
        <w:numPr>
          <w:ilvl w:val="0"/>
          <w:numId w:val="5"/>
        </w:numPr>
        <w:tabs>
          <w:tab w:val="left" w:pos="993"/>
        </w:tabs>
        <w:spacing w:before="120"/>
        <w:ind w:left="992" w:right="6" w:hanging="567"/>
        <w:rPr>
          <w:rFonts w:ascii="Symbol"/>
          <w:sz w:val="23"/>
        </w:rPr>
      </w:pPr>
      <w:hyperlink r:id="rId11" w:history="1">
        <w:r w:rsidR="000945A2" w:rsidRPr="00794A61">
          <w:rPr>
            <w:rStyle w:val="Hyperlink"/>
            <w:spacing w:val="-3"/>
          </w:rPr>
          <w:t>Explanatory</w:t>
        </w:r>
        <w:r w:rsidR="000945A2" w:rsidRPr="00794A61">
          <w:rPr>
            <w:rStyle w:val="Hyperlink"/>
          </w:rPr>
          <w:t xml:space="preserve"> Notes</w:t>
        </w:r>
      </w:hyperlink>
    </w:p>
    <w:sectPr w:rsidR="00CE3563" w:rsidSect="00B64F4C">
      <w:headerReference w:type="default" r:id="rId12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F1B48" w14:textId="77777777" w:rsidR="00A02A7A" w:rsidRDefault="00A02A7A" w:rsidP="00995A1B">
      <w:r>
        <w:separator/>
      </w:r>
    </w:p>
  </w:endnote>
  <w:endnote w:type="continuationSeparator" w:id="0">
    <w:p w14:paraId="0D9B94A4" w14:textId="77777777" w:rsidR="00A02A7A" w:rsidRDefault="00A02A7A" w:rsidP="00995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D7DD4" w14:textId="77777777" w:rsidR="00A02A7A" w:rsidRDefault="00A02A7A" w:rsidP="00995A1B">
      <w:r>
        <w:separator/>
      </w:r>
    </w:p>
  </w:footnote>
  <w:footnote w:type="continuationSeparator" w:id="0">
    <w:p w14:paraId="177CEDF9" w14:textId="77777777" w:rsidR="00A02A7A" w:rsidRDefault="00A02A7A" w:rsidP="00995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6A558" w14:textId="77777777" w:rsidR="00995A1B" w:rsidRPr="00937A4A" w:rsidRDefault="00995A1B" w:rsidP="00995A1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7A76A559" w14:textId="77777777" w:rsidR="00995A1B" w:rsidRPr="00937A4A" w:rsidRDefault="00995A1B" w:rsidP="00995A1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7A76A55A" w14:textId="77777777" w:rsidR="00995A1B" w:rsidRPr="00937A4A" w:rsidRDefault="00995A1B" w:rsidP="00995A1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October 2018</w:t>
    </w:r>
  </w:p>
  <w:p w14:paraId="7A76A55B" w14:textId="77777777" w:rsidR="00995A1B" w:rsidRDefault="00995A1B" w:rsidP="00995A1B">
    <w:pPr>
      <w:pStyle w:val="Header"/>
      <w:spacing w:before="120"/>
      <w:rPr>
        <w:b/>
        <w:u w:val="single"/>
      </w:rPr>
    </w:pPr>
    <w:r>
      <w:rPr>
        <w:b/>
        <w:u w:val="single"/>
      </w:rPr>
      <w:t>Human Rights Bill 2018</w:t>
    </w:r>
  </w:p>
  <w:p w14:paraId="7A76A55C" w14:textId="77777777" w:rsidR="00995A1B" w:rsidRDefault="00995A1B" w:rsidP="00995A1B">
    <w:pPr>
      <w:pStyle w:val="Header"/>
      <w:spacing w:before="120"/>
      <w:rPr>
        <w:b/>
        <w:u w:val="single"/>
      </w:rPr>
    </w:pPr>
    <w:r>
      <w:rPr>
        <w:b/>
        <w:u w:val="single"/>
      </w:rPr>
      <w:t>Attorney-General and Minister for Justice and Leader of the House</w:t>
    </w:r>
  </w:p>
  <w:p w14:paraId="7A76A55D" w14:textId="77777777" w:rsidR="00995A1B" w:rsidRDefault="00995A1B" w:rsidP="00995A1B">
    <w:pPr>
      <w:pStyle w:val="Header"/>
      <w:pBdr>
        <w:bottom w:val="single" w:sz="4" w:space="1" w:color="auto"/>
      </w:pBdr>
    </w:pPr>
  </w:p>
  <w:p w14:paraId="7A76A55E" w14:textId="77777777" w:rsidR="00995A1B" w:rsidRDefault="00995A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20C30"/>
    <w:multiLevelType w:val="hybridMultilevel"/>
    <w:tmpl w:val="9718E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630CC"/>
    <w:multiLevelType w:val="hybridMultilevel"/>
    <w:tmpl w:val="9BBC14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A77D6"/>
    <w:multiLevelType w:val="hybridMultilevel"/>
    <w:tmpl w:val="5B44C8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16A5A"/>
    <w:multiLevelType w:val="hybridMultilevel"/>
    <w:tmpl w:val="64547E1C"/>
    <w:lvl w:ilvl="0" w:tplc="85F8ECF6">
      <w:start w:val="1"/>
      <w:numFmt w:val="decimal"/>
      <w:lvlText w:val="%1."/>
      <w:lvlJc w:val="left"/>
      <w:pPr>
        <w:ind w:left="699" w:hanging="360"/>
        <w:jc w:val="left"/>
      </w:pPr>
      <w:rPr>
        <w:rFonts w:ascii="Arial" w:eastAsia="Arial" w:hAnsi="Arial" w:cs="Arial" w:hint="default"/>
        <w:i w:val="0"/>
        <w:spacing w:val="-3"/>
        <w:w w:val="100"/>
        <w:sz w:val="22"/>
        <w:szCs w:val="22"/>
      </w:rPr>
    </w:lvl>
    <w:lvl w:ilvl="1" w:tplc="E378248C">
      <w:numFmt w:val="bullet"/>
      <w:lvlText w:val=""/>
      <w:lvlJc w:val="left"/>
      <w:pPr>
        <w:ind w:left="1151" w:hanging="454"/>
      </w:pPr>
      <w:rPr>
        <w:rFonts w:hint="default"/>
        <w:w w:val="100"/>
      </w:rPr>
    </w:lvl>
    <w:lvl w:ilvl="2" w:tplc="89085E30">
      <w:numFmt w:val="bullet"/>
      <w:lvlText w:val="•"/>
      <w:lvlJc w:val="left"/>
      <w:pPr>
        <w:ind w:left="1200" w:hanging="454"/>
      </w:pPr>
      <w:rPr>
        <w:rFonts w:hint="default"/>
      </w:rPr>
    </w:lvl>
    <w:lvl w:ilvl="3" w:tplc="E8325B08">
      <w:numFmt w:val="bullet"/>
      <w:lvlText w:val="•"/>
      <w:lvlJc w:val="left"/>
      <w:pPr>
        <w:ind w:left="2263" w:hanging="454"/>
      </w:pPr>
      <w:rPr>
        <w:rFonts w:hint="default"/>
      </w:rPr>
    </w:lvl>
    <w:lvl w:ilvl="4" w:tplc="C720A3D4">
      <w:numFmt w:val="bullet"/>
      <w:lvlText w:val="•"/>
      <w:lvlJc w:val="left"/>
      <w:pPr>
        <w:ind w:left="3326" w:hanging="454"/>
      </w:pPr>
      <w:rPr>
        <w:rFonts w:hint="default"/>
      </w:rPr>
    </w:lvl>
    <w:lvl w:ilvl="5" w:tplc="7EBEB994">
      <w:numFmt w:val="bullet"/>
      <w:lvlText w:val="•"/>
      <w:lvlJc w:val="left"/>
      <w:pPr>
        <w:ind w:left="4389" w:hanging="454"/>
      </w:pPr>
      <w:rPr>
        <w:rFonts w:hint="default"/>
      </w:rPr>
    </w:lvl>
    <w:lvl w:ilvl="6" w:tplc="D33C27E8">
      <w:numFmt w:val="bullet"/>
      <w:lvlText w:val="•"/>
      <w:lvlJc w:val="left"/>
      <w:pPr>
        <w:ind w:left="5453" w:hanging="454"/>
      </w:pPr>
      <w:rPr>
        <w:rFonts w:hint="default"/>
      </w:rPr>
    </w:lvl>
    <w:lvl w:ilvl="7" w:tplc="6FC0BC7A">
      <w:numFmt w:val="bullet"/>
      <w:lvlText w:val="•"/>
      <w:lvlJc w:val="left"/>
      <w:pPr>
        <w:ind w:left="6516" w:hanging="454"/>
      </w:pPr>
      <w:rPr>
        <w:rFonts w:hint="default"/>
      </w:rPr>
    </w:lvl>
    <w:lvl w:ilvl="8" w:tplc="22709958">
      <w:numFmt w:val="bullet"/>
      <w:lvlText w:val="•"/>
      <w:lvlJc w:val="left"/>
      <w:pPr>
        <w:ind w:left="7579" w:hanging="454"/>
      </w:pPr>
      <w:rPr>
        <w:rFonts w:hint="default"/>
      </w:rPr>
    </w:lvl>
  </w:abstractNum>
  <w:abstractNum w:abstractNumId="4" w15:restartNumberingAfterBreak="0">
    <w:nsid w:val="7E24020B"/>
    <w:multiLevelType w:val="hybridMultilevel"/>
    <w:tmpl w:val="272634E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563"/>
    <w:rsid w:val="000945A2"/>
    <w:rsid w:val="000E669A"/>
    <w:rsid w:val="00111BB1"/>
    <w:rsid w:val="00255070"/>
    <w:rsid w:val="003D078E"/>
    <w:rsid w:val="006379BE"/>
    <w:rsid w:val="00644E8D"/>
    <w:rsid w:val="006E1C2C"/>
    <w:rsid w:val="00765575"/>
    <w:rsid w:val="00794A61"/>
    <w:rsid w:val="007C1E88"/>
    <w:rsid w:val="0082448D"/>
    <w:rsid w:val="00995A1B"/>
    <w:rsid w:val="00A02A7A"/>
    <w:rsid w:val="00B34947"/>
    <w:rsid w:val="00B64F4C"/>
    <w:rsid w:val="00B732D5"/>
    <w:rsid w:val="00C80770"/>
    <w:rsid w:val="00CE3563"/>
    <w:rsid w:val="00E36B5A"/>
    <w:rsid w:val="00F9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6A5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48"/>
      <w:ind w:left="796" w:right="83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76"/>
      <w:ind w:left="340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9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95A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A1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95A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A1B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B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BB1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94A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0" Type="http://schemas.openxmlformats.org/officeDocument/2006/relationships/hyperlink" Target="Attachments/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0F1CA0-3F03-4221-8417-74D4E9B7E3C8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63e311de-a790-43ff-be63-577c26c7507c"/>
    <ds:schemaRef ds:uri="b8ed82f2-f7bd-423c-8698-5e132afe9245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E353CFF-C664-43D1-97EC-939ED7BF9F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A88385-7287-42FF-9328-5A4F13E20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335</Words>
  <Characters>1790</Characters>
  <Application>Microsoft Office Word</Application>
  <DocSecurity>0</DocSecurity>
  <Lines>28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Government</vt:lpstr>
    </vt:vector>
  </TitlesOfParts>
  <Company/>
  <LinksUpToDate>false</LinksUpToDate>
  <CharactersWithSpaces>2116</CharactersWithSpaces>
  <SharedDoc>false</SharedDoc>
  <HyperlinkBase>https://www.cabinet.qld.gov.au/documents/2018/Oct/HRBill/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Queensland Government</dc:title>
  <dc:creator/>
  <cp:lastModifiedBy/>
  <cp:revision>11</cp:revision>
  <cp:lastPrinted>2018-10-26T02:14:00Z</cp:lastPrinted>
  <dcterms:created xsi:type="dcterms:W3CDTF">2019-05-21T04:51:00Z</dcterms:created>
  <dcterms:modified xsi:type="dcterms:W3CDTF">2020-06-17T02:31:00Z</dcterms:modified>
  <cp:category>Legislation,Justice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2018-10-25T00:00:00Z</vt:filetime>
  </property>
  <property fmtid="{D5CDD505-2E9C-101B-9397-08002B2CF9AE}" pid="5" name="ContentTypeId">
    <vt:lpwstr>0x010100DDE14CFDD070B24F85F5DE43654FF01E</vt:lpwstr>
  </property>
</Properties>
</file>